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741"/>
        <w:gridCol w:w="7819"/>
      </w:tblGrid>
      <w:tr w:rsidR="00C7380D" w:rsidRPr="00592ADB" w14:paraId="6B75558D" w14:textId="77777777" w:rsidTr="00592ADB">
        <w:tc>
          <w:tcPr>
            <w:tcW w:w="0" w:type="auto"/>
          </w:tcPr>
          <w:p w14:paraId="5239A126" w14:textId="4FB391C8" w:rsidR="00C7380D" w:rsidRPr="00592ADB" w:rsidRDefault="00C7380D" w:rsidP="00C7380D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2ADB">
              <w:rPr>
                <w:rFonts w:ascii="Times New Roman" w:eastAsia="Times New Roman" w:hAnsi="Times New Roman" w:cs="Times New Roman"/>
                <w:color w:val="26282A"/>
                <w:sz w:val="20"/>
                <w:szCs w:val="20"/>
                <w:lang w:eastAsia="pt-BR"/>
              </w:rPr>
              <w:t>Comentários dos avaliadores</w:t>
            </w:r>
          </w:p>
        </w:tc>
        <w:tc>
          <w:tcPr>
            <w:tcW w:w="0" w:type="auto"/>
          </w:tcPr>
          <w:p w14:paraId="07E80786" w14:textId="529B3562" w:rsidR="00C7380D" w:rsidRPr="00592ADB" w:rsidRDefault="00C7380D" w:rsidP="00C738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Proposta</w:t>
            </w:r>
          </w:p>
        </w:tc>
      </w:tr>
      <w:tr w:rsidR="00C7380D" w:rsidRPr="00592ADB" w14:paraId="2CCFFA1D" w14:textId="77777777" w:rsidTr="00592ADB">
        <w:tc>
          <w:tcPr>
            <w:tcW w:w="0" w:type="auto"/>
            <w:gridSpan w:val="2"/>
          </w:tcPr>
          <w:p w14:paraId="64EE80CC" w14:textId="6D8294FE" w:rsidR="00C7380D" w:rsidRPr="00592ADB" w:rsidRDefault="00C7380D" w:rsidP="00C738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 xml:space="preserve">Resumo </w:t>
            </w:r>
          </w:p>
        </w:tc>
      </w:tr>
      <w:tr w:rsidR="00C7380D" w:rsidRPr="00592ADB" w14:paraId="6BF6E19C" w14:textId="77777777" w:rsidTr="00592ADB">
        <w:tc>
          <w:tcPr>
            <w:tcW w:w="0" w:type="auto"/>
          </w:tcPr>
          <w:p w14:paraId="275BDDD9" w14:textId="77777777" w:rsidR="00C7380D" w:rsidRPr="00592ADB" w:rsidRDefault="00C7380D" w:rsidP="00C7380D">
            <w:pPr>
              <w:pStyle w:val="Textodecomentrio"/>
              <w:jc w:val="both"/>
              <w:rPr>
                <w:noProof/>
              </w:rPr>
            </w:pPr>
            <w:r w:rsidRPr="00592ADB">
              <w:rPr>
                <w:noProof/>
              </w:rPr>
              <w:t>O objetivo deve ser o mesmo em todas as seções do trabalho, sugiro alinhar o mesmo objetivo na introdução, metodologia e conclusão. Importante também destacar a escala temporal que vc utilizou, conforme foi destacado na conclusão do trabalho.</w:t>
            </w:r>
          </w:p>
          <w:p w14:paraId="0F5FF311" w14:textId="1E65EC18" w:rsidR="00C7380D" w:rsidRPr="00592ADB" w:rsidRDefault="00C7380D" w:rsidP="00C7380D">
            <w:pPr>
              <w:pStyle w:val="Textodecomentrio"/>
              <w:jc w:val="both"/>
            </w:pPr>
            <w:r w:rsidRPr="00592ADB">
              <w:rPr>
                <w:noProof/>
                <w:highlight w:val="yellow"/>
              </w:rPr>
              <w:t>SUGESTÃO: Este estudo tem por objetivo analisar as diferenças dos indicadores de liquidez, endividamento, lucratividade e rentabilidade entre as empresas do setor de energia elétrica.......</w:t>
            </w:r>
          </w:p>
        </w:tc>
        <w:tc>
          <w:tcPr>
            <w:tcW w:w="0" w:type="auto"/>
          </w:tcPr>
          <w:p w14:paraId="4CD879C1" w14:textId="77777777" w:rsidR="00C7380D" w:rsidRPr="00592ADB" w:rsidRDefault="00C7380D" w:rsidP="00C738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Sugestão atacada:</w:t>
            </w:r>
          </w:p>
          <w:p w14:paraId="6EFC9BEE" w14:textId="27C3D242" w:rsidR="00C7380D" w:rsidRPr="00592ADB" w:rsidRDefault="00C7380D" w:rsidP="00C738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Este estudo tem por objetivo 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  <w:highlight w:val="yellow"/>
              </w:rPr>
              <w:t>analisar as diferenças dos indicadores de liquidez, endividamento, lucratividade e rentabilidade entre as empresas do setor de energia elétrica</w:t>
            </w:r>
            <w:r w:rsidRPr="00592ADB">
              <w:rPr>
                <w:rFonts w:ascii="Times New Roman" w:hAnsi="Times New Roman" w:cs="Times New Roman"/>
                <w:b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  <w:highlight w:val="yellow"/>
              </w:rPr>
              <w:t>inseridas e não inseridas na</w:t>
            </w:r>
            <w:r w:rsidRPr="00592ADB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Carteira do Índice de Sustentabilidade Empresarial (ISE) da B3, considerando a escala temporal de 2008 a 2020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C7380D" w:rsidRPr="00592ADB" w14:paraId="5E0A0E8F" w14:textId="77777777" w:rsidTr="00592ADB">
        <w:tc>
          <w:tcPr>
            <w:tcW w:w="0" w:type="auto"/>
            <w:gridSpan w:val="2"/>
          </w:tcPr>
          <w:p w14:paraId="42A20E44" w14:textId="5862D26D" w:rsidR="00C7380D" w:rsidRPr="00592ADB" w:rsidRDefault="00C7380D" w:rsidP="00C738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 xml:space="preserve">Introdução </w:t>
            </w:r>
          </w:p>
        </w:tc>
      </w:tr>
      <w:tr w:rsidR="00C7380D" w:rsidRPr="00592ADB" w14:paraId="54D245A6" w14:textId="77777777" w:rsidTr="00592ADB">
        <w:tc>
          <w:tcPr>
            <w:tcW w:w="0" w:type="auto"/>
          </w:tcPr>
          <w:p w14:paraId="0584157D" w14:textId="77777777" w:rsidR="00C7380D" w:rsidRPr="00592ADB" w:rsidRDefault="00C7380D" w:rsidP="00C7380D">
            <w:pPr>
              <w:rPr>
                <w:rFonts w:ascii="Times New Roman" w:eastAsia="Times New Roman" w:hAnsi="Times New Roman" w:cs="Times New Roman"/>
                <w:color w:val="26282A"/>
                <w:sz w:val="20"/>
                <w:szCs w:val="20"/>
                <w:lang w:eastAsia="pt-BR"/>
              </w:rPr>
            </w:pPr>
            <w:r w:rsidRPr="00592ADB">
              <w:rPr>
                <w:rFonts w:ascii="Times New Roman" w:eastAsia="Times New Roman" w:hAnsi="Times New Roman" w:cs="Times New Roman"/>
                <w:color w:val="26282A"/>
                <w:sz w:val="20"/>
                <w:szCs w:val="20"/>
                <w:lang w:eastAsia="pt-BR"/>
              </w:rPr>
              <w:t>Na introdução, os autores apresentaram uma boa argumentação teórica sobre o tema que conduziram ao problema de pesquisa, mas sugiro reformular a pergunta e alinhar o objetivo do trabalho conforme apresentado abaixo:</w:t>
            </w:r>
          </w:p>
          <w:p w14:paraId="37390A6B" w14:textId="47B7126F" w:rsidR="00C7380D" w:rsidRPr="00592ADB" w:rsidRDefault="00C7380D" w:rsidP="00C7380D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Considerando a importância cada vez maior do ISE no mercado de capitais e da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 xml:space="preserve">relevância informacional para os </w:t>
            </w:r>
            <w:r w:rsidRPr="00592ADB">
              <w:rPr>
                <w:rFonts w:ascii="Times New Roman" w:hAnsi="Times New Roman" w:cs="Times New Roman"/>
                <w:i/>
                <w:sz w:val="20"/>
                <w:szCs w:val="20"/>
              </w:rPr>
              <w:t>stakeholders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 xml:space="preserve">, a presente pesquisa propõe a seguinte questão: </w:t>
            </w:r>
            <w:r w:rsidRPr="00592AD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quais índices de desempenho econômico-financeiro das companhias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  <w:highlight w:val="green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de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  <w:highlight w:val="green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energia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  <w:highlight w:val="green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elétrica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  <w:highlight w:val="green"/>
              </w:rPr>
              <w:t xml:space="preserve"> se diferenciam por estarem inseridas na Carteira d</w:t>
            </w:r>
            <w:r w:rsidRPr="00592AD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o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  <w:highlight w:val="green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ISE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 xml:space="preserve">? Com vista a responder </w:t>
            </w:r>
            <w:r w:rsidRPr="00592ADB">
              <w:rPr>
                <w:rFonts w:ascii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essa</w:t>
            </w:r>
            <w:r w:rsidRPr="00592ADB">
              <w:rPr>
                <w:rFonts w:ascii="Times New Roman" w:hAnsi="Times New Roman" w:cs="Times New Roman"/>
                <w:spacing w:val="1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questão,</w:t>
            </w:r>
            <w:r w:rsidRPr="00592ADB">
              <w:rPr>
                <w:rFonts w:ascii="Times New Roman" w:hAnsi="Times New Roman" w:cs="Times New Roman"/>
                <w:spacing w:val="1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tem-se</w:t>
            </w:r>
            <w:r w:rsidRPr="00592ADB">
              <w:rPr>
                <w:rFonts w:ascii="Times New Roman" w:hAnsi="Times New Roman" w:cs="Times New Roman"/>
                <w:spacing w:val="1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por</w:t>
            </w:r>
            <w:r w:rsidRPr="00592ADB">
              <w:rPr>
                <w:rFonts w:ascii="Times New Roman" w:hAnsi="Times New Roman" w:cs="Times New Roman"/>
                <w:spacing w:val="1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objetivo</w:t>
            </w:r>
            <w:r w:rsidRPr="00592ADB">
              <w:rPr>
                <w:rFonts w:ascii="Times New Roman" w:hAnsi="Times New Roman" w:cs="Times New Roman"/>
                <w:spacing w:val="13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comparar</w:t>
            </w:r>
            <w:r w:rsidRPr="00592ADB">
              <w:rPr>
                <w:rFonts w:ascii="Times New Roman" w:hAnsi="Times New Roman" w:cs="Times New Roman"/>
                <w:spacing w:val="11"/>
                <w:sz w:val="20"/>
                <w:szCs w:val="20"/>
                <w:highlight w:val="yellow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o</w:t>
            </w:r>
            <w:r w:rsidRPr="00592ADB">
              <w:rPr>
                <w:rFonts w:ascii="Times New Roman" w:hAnsi="Times New Roman" w:cs="Times New Roman"/>
                <w:spacing w:val="14"/>
                <w:sz w:val="20"/>
                <w:szCs w:val="20"/>
                <w:highlight w:val="yellow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desempenho</w:t>
            </w:r>
            <w:r w:rsidRPr="00592ADB">
              <w:rPr>
                <w:rFonts w:ascii="Times New Roman" w:hAnsi="Times New Roman" w:cs="Times New Roman"/>
                <w:spacing w:val="11"/>
                <w:sz w:val="20"/>
                <w:szCs w:val="20"/>
                <w:highlight w:val="yellow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em</w:t>
            </w:r>
            <w:r w:rsidRPr="00592ADB">
              <w:rPr>
                <w:rFonts w:ascii="Times New Roman" w:hAnsi="Times New Roman" w:cs="Times New Roman"/>
                <w:spacing w:val="12"/>
                <w:sz w:val="20"/>
                <w:szCs w:val="20"/>
                <w:highlight w:val="yellow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liquidez,</w:t>
            </w:r>
            <w:r w:rsidRPr="00592ADB">
              <w:rPr>
                <w:rFonts w:ascii="Times New Roman" w:hAnsi="Times New Roman" w:cs="Times New Roman"/>
                <w:spacing w:val="11"/>
                <w:sz w:val="20"/>
                <w:szCs w:val="20"/>
                <w:highlight w:val="yellow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endividamento, lucratividade e rentabilidade entre empresas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do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setor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de energia elétrica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listadas</w:t>
            </w:r>
            <w:r w:rsidRPr="00592ADB">
              <w:rPr>
                <w:rFonts w:ascii="Times New Roman" w:hAnsi="Times New Roman" w:cs="Times New Roman"/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na B3 </w:t>
            </w:r>
            <w:r w:rsidRPr="00592ADB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pertencentes</w:t>
            </w:r>
            <w:r w:rsidRPr="00592ADB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e não pertencentes ao</w:t>
            </w:r>
            <w:r w:rsidRPr="00592ADB">
              <w:rPr>
                <w:rFonts w:ascii="Times New Roman" w:hAnsi="Times New Roman" w:cs="Times New Roman"/>
                <w:spacing w:val="3"/>
                <w:sz w:val="20"/>
                <w:szCs w:val="20"/>
                <w:highlight w:val="yellow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ISE,</w:t>
            </w:r>
            <w:r w:rsidRPr="00592ADB">
              <w:rPr>
                <w:rFonts w:ascii="Times New Roman" w:hAnsi="Times New Roman" w:cs="Times New Roman"/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no período</w:t>
            </w:r>
            <w:r w:rsidRPr="00592ADB">
              <w:rPr>
                <w:rFonts w:ascii="Times New Roman" w:hAnsi="Times New Roman" w:cs="Times New Roman"/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de</w:t>
            </w:r>
            <w:r w:rsidRPr="00592ADB">
              <w:rPr>
                <w:rFonts w:ascii="Times New Roman" w:hAnsi="Times New Roman" w:cs="Times New Roman"/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2008</w:t>
            </w:r>
            <w:r w:rsidRPr="00592ADB">
              <w:rPr>
                <w:rFonts w:ascii="Times New Roman" w:hAnsi="Times New Roman" w:cs="Times New Roman"/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a</w:t>
            </w:r>
            <w:r w:rsidRPr="00592ADB">
              <w:rPr>
                <w:rFonts w:ascii="Times New Roman" w:hAnsi="Times New Roman" w:cs="Times New Roman"/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2020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684F72C" w14:textId="77777777" w:rsidR="00C7380D" w:rsidRPr="00592ADB" w:rsidRDefault="00C7380D" w:rsidP="00C738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0B0650" w14:textId="77777777" w:rsidR="00C7380D" w:rsidRPr="00592ADB" w:rsidRDefault="00C7380D" w:rsidP="00C7380D">
            <w:pPr>
              <w:pStyle w:val="Textodecomentrio"/>
              <w:jc w:val="both"/>
            </w:pPr>
            <w:r w:rsidRPr="00592ADB">
              <w:rPr>
                <w:noProof/>
                <w:highlight w:val="green"/>
              </w:rPr>
              <w:t>Quais as diferenças dos indicadores de liquidez, endividamento, lucrativadade e rentabilidade entre as empresas do setor de energia elétrica listadas......?</w:t>
            </w:r>
          </w:p>
          <w:p w14:paraId="5FFDEECC" w14:textId="77777777" w:rsidR="00C7380D" w:rsidRPr="00592ADB" w:rsidRDefault="00C7380D" w:rsidP="00C7380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6282A"/>
                <w:sz w:val="20"/>
                <w:szCs w:val="20"/>
                <w:lang w:eastAsia="pt-BR"/>
              </w:rPr>
            </w:pPr>
          </w:p>
          <w:p w14:paraId="42DD6535" w14:textId="2BBEE9BE" w:rsidR="00C7380D" w:rsidRPr="00592ADB" w:rsidRDefault="00C7380D" w:rsidP="00C738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2ADB">
              <w:rPr>
                <w:rFonts w:ascii="Times New Roman" w:hAnsi="Times New Roman" w:cs="Times New Roman"/>
                <w:noProof/>
                <w:sz w:val="20"/>
                <w:szCs w:val="20"/>
                <w:highlight w:val="yellow"/>
              </w:rPr>
              <w:t>Este estudo tem por objetivo analisar as diferenças dos indicadores de liquidez, endividamento, lucratividade e rentabilidade entre as empresas do setor de energia elétrica........</w:t>
            </w:r>
          </w:p>
        </w:tc>
        <w:tc>
          <w:tcPr>
            <w:tcW w:w="0" w:type="auto"/>
          </w:tcPr>
          <w:p w14:paraId="28678555" w14:textId="77777777" w:rsidR="00C7380D" w:rsidRPr="00592ADB" w:rsidRDefault="00C7380D" w:rsidP="00C738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Sugestão aceita.</w:t>
            </w:r>
          </w:p>
          <w:p w14:paraId="42807340" w14:textId="2B6A4F0E" w:rsidR="00C7380D" w:rsidRPr="00592ADB" w:rsidRDefault="00C7380D" w:rsidP="00C738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Considerando a importância cada vez maior do ISE no mercado de capitais e sua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 xml:space="preserve">relevância informacional para os </w:t>
            </w:r>
            <w:r w:rsidRPr="00592ADB">
              <w:rPr>
                <w:rFonts w:ascii="Times New Roman" w:hAnsi="Times New Roman" w:cs="Times New Roman"/>
                <w:i/>
                <w:sz w:val="20"/>
                <w:szCs w:val="20"/>
              </w:rPr>
              <w:t>stakeholders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 xml:space="preserve">, a presente pesquisa propõe a seguinte questão: </w:t>
            </w:r>
            <w:r w:rsidRPr="00592ADB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quais as diferenças dos indicadores de liquidez, endividamento, lucratividade e rentabilidade entre as empresas do setor de energia elétrica, inseridas e não inseridas na 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  <w:highlight w:val="yellow"/>
              </w:rPr>
              <w:t>Carteira d</w:t>
            </w:r>
            <w:r w:rsidRPr="00592ADB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o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ISE?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 xml:space="preserve"> Com vista a responder </w:t>
            </w:r>
            <w:r w:rsidRPr="00592ADB">
              <w:rPr>
                <w:rFonts w:ascii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essa</w:t>
            </w:r>
            <w:r w:rsidRPr="00592ADB">
              <w:rPr>
                <w:rFonts w:ascii="Times New Roman" w:hAnsi="Times New Roman" w:cs="Times New Roman"/>
                <w:spacing w:val="1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questão,</w:t>
            </w:r>
            <w:r w:rsidRPr="00592ADB">
              <w:rPr>
                <w:rFonts w:ascii="Times New Roman" w:hAnsi="Times New Roman" w:cs="Times New Roman"/>
                <w:spacing w:val="1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tem-se</w:t>
            </w:r>
            <w:r w:rsidRPr="00592ADB">
              <w:rPr>
                <w:rFonts w:ascii="Times New Roman" w:hAnsi="Times New Roman" w:cs="Times New Roman"/>
                <w:spacing w:val="1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por</w:t>
            </w:r>
            <w:r w:rsidRPr="00592ADB">
              <w:rPr>
                <w:rFonts w:ascii="Times New Roman" w:hAnsi="Times New Roman" w:cs="Times New Roman"/>
                <w:spacing w:val="1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objetivo</w:t>
            </w:r>
            <w:r w:rsidRPr="00592ADB">
              <w:rPr>
                <w:rFonts w:ascii="Times New Roman" w:hAnsi="Times New Roman" w:cs="Times New Roman"/>
                <w:spacing w:val="13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  <w:highlight w:val="yellow"/>
              </w:rPr>
              <w:t>analisar as diferenças dos indicadores de liquidez, endividamento, lucratividade e rentabilidade entre as empresas do setor de energia elétrica</w:t>
            </w:r>
            <w:r w:rsidRPr="00592ADB">
              <w:rPr>
                <w:rFonts w:ascii="Times New Roman" w:hAnsi="Times New Roman" w:cs="Times New Roman"/>
                <w:b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  <w:highlight w:val="yellow"/>
              </w:rPr>
              <w:t>inseridas e não inseridas na</w:t>
            </w:r>
            <w:r w:rsidRPr="00592ADB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Carteira ISE da B3, considerando a escala temporal de 2008 a 2020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C7380D" w:rsidRPr="00592ADB" w14:paraId="5E0400C0" w14:textId="77777777" w:rsidTr="00592ADB">
        <w:tc>
          <w:tcPr>
            <w:tcW w:w="0" w:type="auto"/>
            <w:gridSpan w:val="2"/>
          </w:tcPr>
          <w:p w14:paraId="663D7024" w14:textId="485C88A9" w:rsidR="00C7380D" w:rsidRPr="00592ADB" w:rsidRDefault="00C7380D" w:rsidP="00C738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2ADB">
              <w:rPr>
                <w:rFonts w:ascii="Times New Roman" w:eastAsia="Times New Roman" w:hAnsi="Times New Roman" w:cs="Times New Roman"/>
                <w:b/>
                <w:bCs/>
                <w:color w:val="26282A"/>
                <w:sz w:val="20"/>
                <w:szCs w:val="20"/>
                <w:u w:val="single"/>
                <w:lang w:eastAsia="pt-BR"/>
              </w:rPr>
              <w:t>Revisão de Literatura:</w:t>
            </w:r>
          </w:p>
        </w:tc>
      </w:tr>
      <w:tr w:rsidR="00C7380D" w:rsidRPr="00592ADB" w14:paraId="35B05D78" w14:textId="77777777" w:rsidTr="00592ADB">
        <w:tc>
          <w:tcPr>
            <w:tcW w:w="0" w:type="auto"/>
          </w:tcPr>
          <w:p w14:paraId="3A54C665" w14:textId="77777777" w:rsidR="00C7380D" w:rsidRPr="00592ADB" w:rsidRDefault="00C7380D" w:rsidP="00C7380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6282A"/>
                <w:sz w:val="20"/>
                <w:szCs w:val="20"/>
                <w:lang w:eastAsia="pt-BR"/>
              </w:rPr>
            </w:pPr>
            <w:r w:rsidRPr="00592ADB">
              <w:rPr>
                <w:rFonts w:ascii="Times New Roman" w:eastAsia="Times New Roman" w:hAnsi="Times New Roman" w:cs="Times New Roman"/>
                <w:color w:val="26282A"/>
                <w:sz w:val="20"/>
                <w:szCs w:val="20"/>
                <w:lang w:eastAsia="pt-BR"/>
              </w:rPr>
              <w:t>Os autores apresentaram uma boa revisão de literatura que embasa o tema, porém alguns ajustes devem ser feitos para fazer a ligação entre as seções.</w:t>
            </w:r>
          </w:p>
          <w:p w14:paraId="614BD673" w14:textId="77777777" w:rsidR="00C7380D" w:rsidRPr="00592ADB" w:rsidRDefault="00C7380D" w:rsidP="00C7380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6282A"/>
                <w:sz w:val="20"/>
                <w:szCs w:val="20"/>
                <w:lang w:eastAsia="pt-BR"/>
              </w:rPr>
            </w:pPr>
          </w:p>
          <w:p w14:paraId="356ED7BD" w14:textId="77777777" w:rsidR="00C7380D" w:rsidRPr="00592ADB" w:rsidRDefault="00C7380D" w:rsidP="00C7380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6282A"/>
                <w:sz w:val="20"/>
                <w:szCs w:val="20"/>
                <w:lang w:eastAsia="pt-BR"/>
              </w:rPr>
            </w:pPr>
            <w:r w:rsidRPr="00592ADB">
              <w:rPr>
                <w:rFonts w:ascii="Times New Roman" w:eastAsia="Times New Roman" w:hAnsi="Times New Roman" w:cs="Times New Roman"/>
                <w:color w:val="26282A"/>
                <w:sz w:val="20"/>
                <w:szCs w:val="20"/>
                <w:lang w:eastAsia="pt-BR"/>
              </w:rPr>
              <w:t>Na seção de Sustentabilidade Empresarial, sugiro fazer referência aos critérios ESG.</w:t>
            </w:r>
          </w:p>
          <w:p w14:paraId="387701C6" w14:textId="77777777" w:rsidR="00C7380D" w:rsidRPr="00592ADB" w:rsidRDefault="00C7380D" w:rsidP="00C738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A25B691" w14:textId="77777777" w:rsidR="00C7380D" w:rsidRPr="00592ADB" w:rsidRDefault="00C7380D" w:rsidP="00C738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Sugestão aceita</w:t>
            </w:r>
          </w:p>
          <w:p w14:paraId="488BC925" w14:textId="33D995BE" w:rsidR="00C7380D" w:rsidRPr="00592ADB" w:rsidRDefault="00C7380D" w:rsidP="00C738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  <w:highlight w:val="yellow"/>
              </w:rPr>
              <w:t xml:space="preserve">A preocupação ambiental, social e de governança corporativa das empresas, materializada por meio de suas ações, está capturada pelos </w:t>
            </w:r>
            <w:r w:rsidRPr="00592ADB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fatores </w:t>
            </w:r>
            <w:proofErr w:type="spellStart"/>
            <w:r w:rsidRPr="00592ADB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environmental</w:t>
            </w:r>
            <w:proofErr w:type="spellEnd"/>
            <w:r w:rsidRPr="00592ADB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 xml:space="preserve">, social and </w:t>
            </w:r>
            <w:proofErr w:type="spellStart"/>
            <w:r w:rsidRPr="00592ADB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corporate</w:t>
            </w:r>
            <w:proofErr w:type="spellEnd"/>
            <w:r w:rsidRPr="00592ADB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592ADB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governance</w:t>
            </w:r>
            <w:proofErr w:type="spellEnd"/>
            <w:r w:rsidRPr="00592ADB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(ESG). Esse tripé sintetiza as práticas adotadas pela organização, indicando se ela está usando um conjunto de medidas que conduza ao aumento da transparência, à prestação de contas, ao combate à corrupção, bem como se ela demonstra preocupação social e ambiental (BERGAMINI JÚNIOR, 2021; COSTA; FEREZIN, 2021).</w:t>
            </w:r>
          </w:p>
        </w:tc>
      </w:tr>
      <w:tr w:rsidR="00C7380D" w:rsidRPr="00592ADB" w14:paraId="7D52CD22" w14:textId="77777777" w:rsidTr="00592ADB">
        <w:tc>
          <w:tcPr>
            <w:tcW w:w="0" w:type="auto"/>
          </w:tcPr>
          <w:p w14:paraId="62EA1194" w14:textId="77777777" w:rsidR="00C7380D" w:rsidRPr="00592ADB" w:rsidRDefault="00C7380D" w:rsidP="00C7380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6282A"/>
                <w:sz w:val="20"/>
                <w:szCs w:val="20"/>
                <w:lang w:eastAsia="pt-BR"/>
              </w:rPr>
            </w:pPr>
            <w:r w:rsidRPr="00592ADB">
              <w:rPr>
                <w:rFonts w:ascii="Times New Roman" w:eastAsia="Times New Roman" w:hAnsi="Times New Roman" w:cs="Times New Roman"/>
                <w:color w:val="26282A"/>
                <w:sz w:val="20"/>
                <w:szCs w:val="20"/>
                <w:lang w:eastAsia="pt-BR"/>
              </w:rPr>
              <w:lastRenderedPageBreak/>
              <w:t>Senti falta da definição das hipóteses da pesquisa.</w:t>
            </w:r>
          </w:p>
          <w:p w14:paraId="4D388A51" w14:textId="77777777" w:rsidR="00C7380D" w:rsidRPr="00592ADB" w:rsidRDefault="00C7380D" w:rsidP="00C7380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6282A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</w:tcPr>
          <w:p w14:paraId="0D1F1AC6" w14:textId="4D3AF909" w:rsidR="00C7380D" w:rsidRPr="00592ADB" w:rsidRDefault="00C7380D" w:rsidP="00592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Essa parte nós não aceitamos</w:t>
            </w:r>
            <w:r w:rsidR="00592ADB" w:rsidRPr="00592ADB">
              <w:rPr>
                <w:rFonts w:ascii="Times New Roman" w:hAnsi="Times New Roman" w:cs="Times New Roman"/>
                <w:sz w:val="20"/>
                <w:szCs w:val="20"/>
              </w:rPr>
              <w:t xml:space="preserve">, pois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 xml:space="preserve">a inclusão de hipótese de pesquisa é opcional e nesse caso teríamos que acrescentar uma hipótese para cada indicador, sendo avaliado por nós como </w:t>
            </w:r>
            <w:r w:rsidR="00592ADB" w:rsidRPr="00592ADB">
              <w:rPr>
                <w:rFonts w:ascii="Times New Roman" w:hAnsi="Times New Roman" w:cs="Times New Roman"/>
                <w:sz w:val="20"/>
                <w:szCs w:val="20"/>
              </w:rPr>
              <w:t>repetitivo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 xml:space="preserve">. Também não podemos dizer que </w:t>
            </w:r>
            <w:r w:rsidR="00592ADB" w:rsidRPr="00592ADB">
              <w:rPr>
                <w:rFonts w:ascii="Times New Roman" w:hAnsi="Times New Roman" w:cs="Times New Roman"/>
                <w:sz w:val="20"/>
                <w:szCs w:val="20"/>
              </w:rPr>
              <w:t xml:space="preserve">as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empresas ISE possuem maior desempenho, pois alguns indicadores são maiores e outros não</w:t>
            </w:r>
            <w:r w:rsidR="00592ADB" w:rsidRPr="00592ADB">
              <w:rPr>
                <w:rFonts w:ascii="Times New Roman" w:hAnsi="Times New Roman" w:cs="Times New Roman"/>
                <w:sz w:val="20"/>
                <w:szCs w:val="20"/>
              </w:rPr>
              <w:t>. E ao final não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 xml:space="preserve"> podemos chegar e dizer que a hipótese foi aceita/rejeitada parcialmente. </w:t>
            </w:r>
            <w:r w:rsidR="00592ADB" w:rsidRPr="00592ADB">
              <w:rPr>
                <w:rFonts w:ascii="Times New Roman" w:hAnsi="Times New Roman" w:cs="Times New Roman"/>
                <w:sz w:val="20"/>
                <w:szCs w:val="20"/>
              </w:rPr>
              <w:t xml:space="preserve">Por fim, os estudos que usamos para embasamento do estudo não usaram hipóteses de pesquisas. Por isso optamos por não </w:t>
            </w:r>
            <w:proofErr w:type="gramStart"/>
            <w:r w:rsidR="00592ADB" w:rsidRPr="00592ADB">
              <w:rPr>
                <w:rFonts w:ascii="Times New Roman" w:hAnsi="Times New Roman" w:cs="Times New Roman"/>
                <w:sz w:val="20"/>
                <w:szCs w:val="20"/>
              </w:rPr>
              <w:t>colocá-las</w:t>
            </w:r>
            <w:proofErr w:type="gramEnd"/>
            <w:r w:rsidR="00592ADB" w:rsidRPr="00592AD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92ADB" w:rsidRPr="00592ADB" w14:paraId="3DD65239" w14:textId="77777777" w:rsidTr="00592ADB">
        <w:tc>
          <w:tcPr>
            <w:tcW w:w="0" w:type="auto"/>
          </w:tcPr>
          <w:p w14:paraId="61505B54" w14:textId="77777777" w:rsidR="00592ADB" w:rsidRPr="00592ADB" w:rsidRDefault="00592ADB" w:rsidP="00592AD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6282A"/>
                <w:sz w:val="20"/>
                <w:szCs w:val="20"/>
                <w:lang w:eastAsia="pt-BR"/>
              </w:rPr>
            </w:pPr>
            <w:r w:rsidRPr="00592ADB">
              <w:rPr>
                <w:rFonts w:ascii="Times New Roman" w:eastAsia="Times New Roman" w:hAnsi="Times New Roman" w:cs="Times New Roman"/>
                <w:color w:val="26282A"/>
                <w:sz w:val="20"/>
                <w:szCs w:val="20"/>
                <w:lang w:eastAsia="pt-BR"/>
              </w:rPr>
              <w:t>Sugiro alterar o primeiro parágrafo que introduz a Revisão da Literatura:</w:t>
            </w:r>
          </w:p>
          <w:p w14:paraId="62CC947C" w14:textId="77777777" w:rsidR="00592ADB" w:rsidRPr="00592ADB" w:rsidRDefault="00592ADB" w:rsidP="00592ADB">
            <w:pPr>
              <w:pStyle w:val="Textodecomentrio"/>
              <w:jc w:val="both"/>
            </w:pPr>
            <w:r w:rsidRPr="00592ADB">
              <w:rPr>
                <w:bCs/>
                <w:highlight w:val="yellow"/>
              </w:rPr>
              <w:t>A fundamentação teórica da pesquisa se inicia com os estudos que abordam a</w:t>
            </w:r>
            <w:r w:rsidRPr="00592ADB">
              <w:rPr>
                <w:bCs/>
                <w:noProof/>
                <w:highlight w:val="yellow"/>
              </w:rPr>
              <w:t>s</w:t>
            </w:r>
            <w:r w:rsidRPr="00592ADB">
              <w:rPr>
                <w:bCs/>
                <w:highlight w:val="yellow"/>
              </w:rPr>
              <w:t xml:space="preserve"> Teoria</w:t>
            </w:r>
            <w:r w:rsidRPr="00592ADB">
              <w:rPr>
                <w:bCs/>
                <w:noProof/>
                <w:highlight w:val="yellow"/>
              </w:rPr>
              <w:t>s</w:t>
            </w:r>
            <w:r w:rsidRPr="00592ADB">
              <w:rPr>
                <w:bCs/>
                <w:highlight w:val="yellow"/>
              </w:rPr>
              <w:t xml:space="preserve"> </w:t>
            </w:r>
            <w:r w:rsidRPr="00592ADB">
              <w:rPr>
                <w:bCs/>
                <w:noProof/>
                <w:highlight w:val="yellow"/>
              </w:rPr>
              <w:t>de Dsclousure, Legitimidade e Stakeholders</w:t>
            </w:r>
            <w:r w:rsidRPr="00592ADB">
              <w:rPr>
                <w:bCs/>
                <w:highlight w:val="yellow"/>
              </w:rPr>
              <w:t xml:space="preserve">. Em seguida discorre-se sobre os conceitos, características, </w:t>
            </w:r>
            <w:r w:rsidRPr="00592ADB">
              <w:rPr>
                <w:bCs/>
                <w:noProof/>
                <w:highlight w:val="yellow"/>
              </w:rPr>
              <w:t>da Sustentabilidade Empresarial e dos indicadores contábeis de desempenho econômico-financeiro</w:t>
            </w:r>
            <w:r w:rsidRPr="00592ADB">
              <w:rPr>
                <w:bCs/>
                <w:highlight w:val="yellow"/>
              </w:rPr>
              <w:t>.</w:t>
            </w:r>
            <w:r w:rsidRPr="00592ADB">
              <w:rPr>
                <w:bCs/>
                <w:noProof/>
                <w:highlight w:val="yellow"/>
              </w:rPr>
              <w:t xml:space="preserve"> E por fim </w:t>
            </w:r>
            <w:r w:rsidRPr="00592ADB">
              <w:rPr>
                <w:bCs/>
                <w:highlight w:val="yellow"/>
              </w:rPr>
              <w:t>discorre mais profundamente sobre os estudos</w:t>
            </w:r>
            <w:r w:rsidRPr="00592ADB">
              <w:rPr>
                <w:bCs/>
                <w:noProof/>
                <w:highlight w:val="yellow"/>
              </w:rPr>
              <w:t xml:space="preserve"> correlatos.</w:t>
            </w:r>
          </w:p>
          <w:p w14:paraId="4430F7DB" w14:textId="77777777" w:rsidR="00592ADB" w:rsidRPr="00592ADB" w:rsidRDefault="00592ADB" w:rsidP="00C7380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6282A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</w:tcPr>
          <w:p w14:paraId="25A17370" w14:textId="65BC298E" w:rsidR="00592ADB" w:rsidRPr="00592ADB" w:rsidRDefault="00592ADB" w:rsidP="00592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2ADB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A revisão de literatura se inicia com os estudos que abordam as Teorias de Disclosure, da Legitimidade e dos Stakeholders. Em seguida, discorre-se sobre Sustentabilidade Empresarial e os índices que compõem os indicadores contábeis de desempenho econômico-financeiro. Por fim apresentam-se, mais profundamente, pesquisas realizadas anteriormente sobre o tema com a finalidade de estabelecer diálogo com os achados desta pesquisa.</w:t>
            </w:r>
          </w:p>
        </w:tc>
      </w:tr>
      <w:tr w:rsidR="00592ADB" w:rsidRPr="00592ADB" w14:paraId="3E16A783" w14:textId="77777777" w:rsidTr="00592ADB">
        <w:tc>
          <w:tcPr>
            <w:tcW w:w="0" w:type="auto"/>
          </w:tcPr>
          <w:p w14:paraId="3C6813B1" w14:textId="2728AE8F" w:rsidR="00592ADB" w:rsidRPr="00592ADB" w:rsidRDefault="00592ADB" w:rsidP="00592AD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6282A"/>
                <w:sz w:val="20"/>
                <w:szCs w:val="20"/>
                <w:lang w:eastAsia="pt-BR"/>
              </w:rPr>
            </w:pPr>
            <w:r w:rsidRPr="00592ADB">
              <w:rPr>
                <w:rFonts w:ascii="Times New Roman" w:eastAsia="Times New Roman" w:hAnsi="Times New Roman" w:cs="Times New Roman"/>
                <w:color w:val="26282A"/>
                <w:sz w:val="20"/>
                <w:szCs w:val="20"/>
                <w:lang w:eastAsia="pt-BR"/>
              </w:rPr>
              <w:t>Metodologia</w:t>
            </w:r>
          </w:p>
        </w:tc>
        <w:tc>
          <w:tcPr>
            <w:tcW w:w="0" w:type="auto"/>
          </w:tcPr>
          <w:p w14:paraId="7FC83142" w14:textId="77777777" w:rsidR="00592ADB" w:rsidRPr="00592ADB" w:rsidRDefault="00592ADB" w:rsidP="00592ADB">
            <w:pPr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592ADB" w:rsidRPr="00592ADB" w14:paraId="4FF1FC57" w14:textId="77777777" w:rsidTr="00592ADB">
        <w:tc>
          <w:tcPr>
            <w:tcW w:w="0" w:type="auto"/>
          </w:tcPr>
          <w:p w14:paraId="4543469F" w14:textId="77777777" w:rsidR="00592ADB" w:rsidRPr="00592ADB" w:rsidRDefault="00592ADB" w:rsidP="00592AD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6282A"/>
                <w:sz w:val="20"/>
                <w:szCs w:val="20"/>
                <w:lang w:eastAsia="pt-BR"/>
              </w:rPr>
            </w:pPr>
            <w:r w:rsidRPr="00592ADB">
              <w:rPr>
                <w:rFonts w:ascii="Times New Roman" w:eastAsia="Times New Roman" w:hAnsi="Times New Roman" w:cs="Times New Roman"/>
                <w:color w:val="26282A"/>
                <w:sz w:val="20"/>
                <w:szCs w:val="20"/>
                <w:lang w:eastAsia="pt-BR"/>
              </w:rPr>
              <w:t>No quadro 3 sugiro excluir parte da nota. Acho que as informações não são relevantes.</w:t>
            </w:r>
          </w:p>
          <w:p w14:paraId="5AF951F7" w14:textId="4217EFDB" w:rsidR="00592ADB" w:rsidRPr="00592ADB" w:rsidRDefault="00592ADB" w:rsidP="00592AD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6282A"/>
                <w:sz w:val="20"/>
                <w:szCs w:val="20"/>
                <w:lang w:eastAsia="pt-BR"/>
              </w:rPr>
            </w:pP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Utilizou-se como critério de inclusão na amostra as companhias de energia elétrica com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informações disponibilizadas pela Economática, no período de 2008 a 2020, publicadas até a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data de 10 de abril de 2021, sendo excluídas as demais. A amostra total (28 empresas) foi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dividida</w:t>
            </w:r>
            <w:r w:rsidRPr="00592ADB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em</w:t>
            </w:r>
            <w:r w:rsidRPr="00592ADB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dois</w:t>
            </w:r>
            <w:r w:rsidRPr="00592ADB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grupos:</w:t>
            </w:r>
            <w:r w:rsidRPr="00592ADB">
              <w:rPr>
                <w:rFonts w:ascii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Grupo</w:t>
            </w:r>
            <w:r w:rsidRPr="00592ADB">
              <w:rPr>
                <w:rFonts w:ascii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ISE</w:t>
            </w:r>
            <w:r w:rsidRPr="00592ADB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(composto</w:t>
            </w:r>
            <w:r w:rsidRPr="00592ADB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pelas</w:t>
            </w:r>
            <w:r w:rsidRPr="00592ADB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92ADB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companhias</w:t>
            </w:r>
            <w:r w:rsidRPr="00592ADB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inseridas</w:t>
            </w:r>
            <w:r w:rsidRPr="00592ADB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  <w:r w:rsidRPr="00592ADB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carteira</w:t>
            </w:r>
            <w:r w:rsidRPr="00592ADB">
              <w:rPr>
                <w:rFonts w:ascii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ISE)</w:t>
            </w:r>
            <w:r w:rsidRPr="00592ADB">
              <w:rPr>
                <w:rFonts w:ascii="Times New Roman" w:hAnsi="Times New Roman" w:cs="Times New Roman"/>
                <w:spacing w:val="-58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e Grupo Não ISE (as 21 demais companhias) com a finalidade de estabelecer comparação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entre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desempenho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econômico-financeiro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empresas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que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adotam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práticas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sustentabilidade</w:t>
            </w:r>
            <w:r w:rsidRPr="00592AD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corporativa</w:t>
            </w:r>
            <w:r w:rsidRPr="00592AD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592AD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empresas que</w:t>
            </w:r>
            <w:r w:rsidRPr="00592AD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não</w:t>
            </w:r>
            <w:r w:rsidRPr="00592AD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fazem parte</w:t>
            </w:r>
            <w:r w:rsidRPr="00592AD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do ISE,</w:t>
            </w:r>
            <w:r w:rsidRPr="00592ADB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conforme</w:t>
            </w:r>
            <w:r w:rsidRPr="00592AD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Quadro</w:t>
            </w:r>
            <w:r w:rsidRPr="00592AD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0" w:type="auto"/>
          </w:tcPr>
          <w:p w14:paraId="286A6CE5" w14:textId="77777777" w:rsidR="00592ADB" w:rsidRPr="00592ADB" w:rsidRDefault="00592ADB" w:rsidP="00592ADB">
            <w:pPr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592ADB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Aceito, ficando assim:</w:t>
            </w:r>
          </w:p>
          <w:p w14:paraId="2653BB7F" w14:textId="77777777" w:rsidR="00592ADB" w:rsidRPr="00592ADB" w:rsidRDefault="00592ADB" w:rsidP="00592ADB">
            <w:pPr>
              <w:ind w:right="1803"/>
              <w:rPr>
                <w:rFonts w:ascii="Times New Roman" w:hAnsi="Times New Roman" w:cs="Times New Roman"/>
                <w:sz w:val="20"/>
                <w:szCs w:val="20"/>
              </w:rPr>
            </w:pP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Fonte: (B3,</w:t>
            </w:r>
            <w:r w:rsidRPr="00592AD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  <w:r w:rsidRPr="00592ADB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). Elaborado</w:t>
            </w:r>
            <w:r w:rsidRPr="00592AD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pelos os</w:t>
            </w:r>
            <w:r w:rsidRPr="00592AD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autores.</w:t>
            </w:r>
          </w:p>
          <w:p w14:paraId="29CA4627" w14:textId="754CB82C" w:rsidR="00592ADB" w:rsidRPr="00592ADB" w:rsidRDefault="00592ADB" w:rsidP="00592ADB">
            <w:pPr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*Em julho de 2021, a companhia AES Tietê alterou o nome para AES Brasil. Em</w:t>
            </w:r>
            <w:r w:rsidRPr="00592ADB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julho</w:t>
            </w:r>
            <w:r w:rsidRPr="00592ADB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de 201,6 a</w:t>
            </w:r>
            <w:r w:rsidRPr="00592AD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companhia</w:t>
            </w:r>
            <w:r w:rsidRPr="00592ADB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Tractebel</w:t>
            </w:r>
            <w:r w:rsidRPr="00592AD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Energia alterou</w:t>
            </w:r>
            <w:r w:rsidRPr="00592ADB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 xml:space="preserve">seu nome para </w:t>
            </w:r>
            <w:proofErr w:type="spellStart"/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Engie</w:t>
            </w:r>
            <w:proofErr w:type="spellEnd"/>
            <w:r w:rsidRPr="00592ADB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Brasil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Energia.</w:t>
            </w:r>
          </w:p>
        </w:tc>
      </w:tr>
      <w:tr w:rsidR="00592ADB" w:rsidRPr="00592ADB" w14:paraId="6B8EC2B9" w14:textId="77777777" w:rsidTr="00592ADB">
        <w:tc>
          <w:tcPr>
            <w:tcW w:w="0" w:type="auto"/>
            <w:gridSpan w:val="2"/>
          </w:tcPr>
          <w:p w14:paraId="6FDC2545" w14:textId="0DF7D280" w:rsidR="00592ADB" w:rsidRPr="00592ADB" w:rsidRDefault="00592ADB" w:rsidP="00592ADB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592ADB">
              <w:rPr>
                <w:rFonts w:ascii="Times New Roman" w:eastAsia="Times New Roman" w:hAnsi="Times New Roman" w:cs="Times New Roman"/>
                <w:b/>
                <w:bCs/>
                <w:color w:val="26282A"/>
                <w:sz w:val="20"/>
                <w:szCs w:val="20"/>
                <w:u w:val="single"/>
                <w:lang w:eastAsia="pt-BR"/>
              </w:rPr>
              <w:t>Resultados:</w:t>
            </w:r>
          </w:p>
        </w:tc>
      </w:tr>
      <w:tr w:rsidR="00592ADB" w:rsidRPr="00592ADB" w14:paraId="121D607D" w14:textId="77777777" w:rsidTr="00592ADB">
        <w:tc>
          <w:tcPr>
            <w:tcW w:w="0" w:type="auto"/>
          </w:tcPr>
          <w:p w14:paraId="5BB19162" w14:textId="77777777" w:rsidR="00592ADB" w:rsidRPr="00592ADB" w:rsidRDefault="00592ADB" w:rsidP="00592ADB">
            <w:pPr>
              <w:pStyle w:val="Textodecomentrio"/>
              <w:jc w:val="both"/>
              <w:rPr>
                <w:noProof/>
                <w:highlight w:val="yellow"/>
              </w:rPr>
            </w:pPr>
            <w:r w:rsidRPr="00592ADB">
              <w:rPr>
                <w:noProof/>
                <w:highlight w:val="yellow"/>
              </w:rPr>
              <w:t xml:space="preserve">Sugiro vc iniciar essa seção com todas as estatísticas descritivas da amostra, e não só os indicadores. </w:t>
            </w:r>
          </w:p>
          <w:p w14:paraId="462338FD" w14:textId="77777777" w:rsidR="00592ADB" w:rsidRPr="00592ADB" w:rsidRDefault="00592ADB" w:rsidP="00592ADB">
            <w:pPr>
              <w:pStyle w:val="Textodecomentrio"/>
              <w:jc w:val="both"/>
              <w:rPr>
                <w:noProof/>
                <w:highlight w:val="yellow"/>
              </w:rPr>
            </w:pPr>
            <w:r w:rsidRPr="00592ADB">
              <w:rPr>
                <w:noProof/>
                <w:highlight w:val="yellow"/>
              </w:rPr>
              <w:t>Exemplo:</w:t>
            </w:r>
          </w:p>
          <w:p w14:paraId="504E1A53" w14:textId="77777777" w:rsidR="00592ADB" w:rsidRPr="00592ADB" w:rsidRDefault="00592ADB" w:rsidP="00592ADB">
            <w:pPr>
              <w:pStyle w:val="Textodecomentrio"/>
              <w:jc w:val="both"/>
              <w:rPr>
                <w:noProof/>
                <w:highlight w:val="yellow"/>
              </w:rPr>
            </w:pPr>
            <w:r w:rsidRPr="00592ADB">
              <w:rPr>
                <w:noProof/>
                <w:highlight w:val="yellow"/>
              </w:rPr>
              <w:t>A Tabela 1 apresenta as estatísticas descritivas da amostra separadas no grupo ISE e Não ISE.</w:t>
            </w:r>
          </w:p>
          <w:p w14:paraId="78AE86B8" w14:textId="77777777" w:rsidR="00592ADB" w:rsidRPr="00592ADB" w:rsidRDefault="00592ADB" w:rsidP="00592AD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6282A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</w:tcPr>
          <w:p w14:paraId="48D5A57C" w14:textId="77777777" w:rsidR="00592ADB" w:rsidRPr="00592ADB" w:rsidRDefault="00592ADB" w:rsidP="00592ADB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92ADB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A Tabela 1 apresenta as estatísticas descritivas da amostra separadas nos grupos ISE e Não ISE.</w:t>
            </w:r>
          </w:p>
          <w:p w14:paraId="5A733DF9" w14:textId="6B94DC55" w:rsidR="00592ADB" w:rsidRPr="00592ADB" w:rsidRDefault="00592ADB" w:rsidP="00592ADB">
            <w:pPr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592ADB" w:rsidRPr="00592ADB" w14:paraId="680F354E" w14:textId="77777777" w:rsidTr="00592ADB">
        <w:tc>
          <w:tcPr>
            <w:tcW w:w="0" w:type="auto"/>
          </w:tcPr>
          <w:p w14:paraId="0CC14BB1" w14:textId="77777777" w:rsidR="00592ADB" w:rsidRPr="00592ADB" w:rsidRDefault="00592ADB" w:rsidP="00592ADB">
            <w:pPr>
              <w:pStyle w:val="Textodecomentrio"/>
              <w:jc w:val="both"/>
              <w:rPr>
                <w:noProof/>
                <w:highlight w:val="yellow"/>
              </w:rPr>
            </w:pPr>
            <w:r w:rsidRPr="00592ADB">
              <w:rPr>
                <w:noProof/>
                <w:highlight w:val="yellow"/>
              </w:rPr>
              <w:t>TABELA 1 (Acrescentar o Tamanho, o PL, o LL, o ET e o PC e o PNC)</w:t>
            </w:r>
          </w:p>
          <w:p w14:paraId="6E816D16" w14:textId="77777777" w:rsidR="00592ADB" w:rsidRPr="00592ADB" w:rsidRDefault="00592ADB" w:rsidP="00592ADB">
            <w:pPr>
              <w:shd w:val="clear" w:color="auto" w:fill="FFFFFF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92ADB">
              <w:rPr>
                <w:rFonts w:ascii="Times New Roman" w:hAnsi="Times New Roman" w:cs="Times New Roman"/>
                <w:noProof/>
                <w:sz w:val="20"/>
                <w:szCs w:val="20"/>
                <w:highlight w:val="yellow"/>
              </w:rPr>
              <w:t>Inicia o texto apresentando os dados da tabela .... "O Grupo Não ISE é composto</w:t>
            </w:r>
          </w:p>
          <w:p w14:paraId="56B8512B" w14:textId="77777777" w:rsidR="00592ADB" w:rsidRPr="00592ADB" w:rsidRDefault="00592ADB" w:rsidP="00592ADB">
            <w:pPr>
              <w:pStyle w:val="Textodecomentrio"/>
              <w:jc w:val="both"/>
              <w:rPr>
                <w:noProof/>
                <w:highlight w:val="yellow"/>
              </w:rPr>
            </w:pPr>
          </w:p>
        </w:tc>
        <w:tc>
          <w:tcPr>
            <w:tcW w:w="0" w:type="auto"/>
          </w:tcPr>
          <w:p w14:paraId="780EBA55" w14:textId="5462C0A2" w:rsidR="00592ADB" w:rsidRPr="00592ADB" w:rsidRDefault="00592ADB" w:rsidP="00592ADB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92ADB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Aceito, conforme tabela 1.</w:t>
            </w:r>
          </w:p>
        </w:tc>
      </w:tr>
      <w:tr w:rsidR="00592ADB" w:rsidRPr="00592ADB" w14:paraId="0F7C5BCA" w14:textId="77777777" w:rsidTr="00592ADB">
        <w:tc>
          <w:tcPr>
            <w:tcW w:w="0" w:type="auto"/>
          </w:tcPr>
          <w:p w14:paraId="7CA2BA13" w14:textId="77777777" w:rsidR="00592ADB" w:rsidRPr="00592ADB" w:rsidRDefault="00592ADB" w:rsidP="00592ADB">
            <w:pPr>
              <w:shd w:val="clear" w:color="auto" w:fill="FFFFFF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highlight w:val="yellow"/>
              </w:rPr>
            </w:pP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As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companhias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energia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elétrica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apresentaram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média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LC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LS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acima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1,0,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 xml:space="preserve">sugerindo que tiveram condições de honrar suas obrigações em curto prazo.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Quanto à LG, para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ambos os grupos, as médias ficaram abaixo do esperado (1,0), indicando menor capacidade de pagamento</w:t>
            </w:r>
            <w:r w:rsidRPr="00592AD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Pr="00592AD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dívidas em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curto e longo prazo</w:t>
            </w:r>
            <w:r w:rsidRPr="00592ADB">
              <w:rPr>
                <w:rFonts w:ascii="Times New Roman" w:hAnsi="Times New Roman" w:cs="Times New Roman"/>
                <w:noProof/>
                <w:sz w:val="20"/>
                <w:szCs w:val="20"/>
                <w:highlight w:val="yellow"/>
              </w:rPr>
              <w:t xml:space="preserve"> </w:t>
            </w:r>
          </w:p>
          <w:p w14:paraId="67E6A3A3" w14:textId="7998F959" w:rsidR="00592ADB" w:rsidRPr="00592ADB" w:rsidRDefault="00592ADB" w:rsidP="00592ADB">
            <w:pPr>
              <w:shd w:val="clear" w:color="auto" w:fill="FFFFFF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92ADB">
              <w:rPr>
                <w:rFonts w:ascii="Times New Roman" w:hAnsi="Times New Roman" w:cs="Times New Roman"/>
                <w:noProof/>
                <w:sz w:val="20"/>
                <w:szCs w:val="20"/>
                <w:highlight w:val="yellow"/>
              </w:rPr>
              <w:t>Em relação a LG, pelo fato de empresas do setor de energia terem muitos investimentos de longo prazo sendo financiados também a longo prazo em grande parte por capital de terceiros, oo qu afeta esse indicador de liquidez.</w:t>
            </w:r>
          </w:p>
          <w:p w14:paraId="12F30C55" w14:textId="77777777" w:rsidR="00592ADB" w:rsidRPr="00592ADB" w:rsidRDefault="00592ADB" w:rsidP="00592ADB">
            <w:pPr>
              <w:pStyle w:val="Textodecomentrio"/>
              <w:jc w:val="both"/>
            </w:pPr>
          </w:p>
          <w:p w14:paraId="48D528D7" w14:textId="27416601" w:rsidR="00592ADB" w:rsidRPr="00592ADB" w:rsidRDefault="00592ADB" w:rsidP="00592ADB">
            <w:pPr>
              <w:pStyle w:val="Textodecomentrio"/>
              <w:jc w:val="both"/>
              <w:rPr>
                <w:noProof/>
                <w:highlight w:val="yellow"/>
              </w:rPr>
            </w:pPr>
          </w:p>
        </w:tc>
        <w:tc>
          <w:tcPr>
            <w:tcW w:w="0" w:type="auto"/>
          </w:tcPr>
          <w:p w14:paraId="0C10DFBC" w14:textId="185C0638" w:rsidR="00592ADB" w:rsidRPr="00592ADB" w:rsidRDefault="00592ADB" w:rsidP="00592ADB">
            <w:pPr>
              <w:pStyle w:val="Corpodetexto"/>
              <w:shd w:val="clear" w:color="auto" w:fill="FFFFFF"/>
              <w:tabs>
                <w:tab w:val="left" w:pos="9498"/>
              </w:tabs>
              <w:ind w:right="32"/>
              <w:jc w:val="both"/>
              <w:rPr>
                <w:sz w:val="20"/>
                <w:szCs w:val="20"/>
                <w:highlight w:val="yellow"/>
              </w:rPr>
            </w:pPr>
            <w:r w:rsidRPr="00592ADB">
              <w:rPr>
                <w:sz w:val="20"/>
                <w:szCs w:val="20"/>
                <w:highlight w:val="yellow"/>
              </w:rPr>
              <w:lastRenderedPageBreak/>
              <w:t xml:space="preserve">Sugestão aceita. </w:t>
            </w:r>
          </w:p>
          <w:p w14:paraId="112CD5CC" w14:textId="09C956BA" w:rsidR="00592ADB" w:rsidRPr="00592ADB" w:rsidRDefault="00592ADB" w:rsidP="00592ADB">
            <w:pPr>
              <w:pStyle w:val="Corpodetexto"/>
              <w:shd w:val="clear" w:color="auto" w:fill="FFFFFF"/>
              <w:tabs>
                <w:tab w:val="left" w:pos="9498"/>
              </w:tabs>
              <w:ind w:right="32"/>
              <w:jc w:val="both"/>
              <w:rPr>
                <w:sz w:val="20"/>
                <w:szCs w:val="20"/>
                <w:lang w:val="pt-BR"/>
              </w:rPr>
            </w:pPr>
            <w:r w:rsidRPr="00592ADB">
              <w:rPr>
                <w:sz w:val="20"/>
                <w:szCs w:val="20"/>
                <w:highlight w:val="yellow"/>
              </w:rPr>
              <w:t>No setor de energ</w:t>
            </w:r>
            <w:r w:rsidRPr="00592ADB">
              <w:rPr>
                <w:sz w:val="20"/>
                <w:szCs w:val="20"/>
                <w:highlight w:val="yellow"/>
                <w:lang w:val="pt-BR"/>
              </w:rPr>
              <w:t>i</w:t>
            </w:r>
            <w:r w:rsidRPr="00592ADB">
              <w:rPr>
                <w:sz w:val="20"/>
                <w:szCs w:val="20"/>
                <w:highlight w:val="yellow"/>
              </w:rPr>
              <w:t>a elétrica</w:t>
            </w:r>
            <w:r w:rsidRPr="00592ADB">
              <w:rPr>
                <w:sz w:val="20"/>
                <w:szCs w:val="20"/>
                <w:highlight w:val="yellow"/>
                <w:lang w:val="pt-BR"/>
              </w:rPr>
              <w:t>,</w:t>
            </w:r>
            <w:r w:rsidRPr="00592ADB">
              <w:rPr>
                <w:sz w:val="20"/>
                <w:szCs w:val="20"/>
                <w:highlight w:val="yellow"/>
              </w:rPr>
              <w:t xml:space="preserve"> é frequente a realização de investimentos em longo prazo por parte </w:t>
            </w:r>
            <w:r w:rsidRPr="00592ADB">
              <w:rPr>
                <w:sz w:val="20"/>
                <w:szCs w:val="20"/>
                <w:highlight w:val="yellow"/>
              </w:rPr>
              <w:lastRenderedPageBreak/>
              <w:t>das companhias que os financiam com capital de terceiros, também</w:t>
            </w:r>
            <w:r w:rsidRPr="00592ADB">
              <w:rPr>
                <w:sz w:val="20"/>
                <w:szCs w:val="20"/>
                <w:highlight w:val="yellow"/>
                <w:lang w:val="pt-BR"/>
              </w:rPr>
              <w:t>,</w:t>
            </w:r>
            <w:r w:rsidRPr="00592ADB">
              <w:rPr>
                <w:sz w:val="20"/>
                <w:szCs w:val="20"/>
                <w:highlight w:val="yellow"/>
              </w:rPr>
              <w:t xml:space="preserve"> em longo prazo, o que pode explicar</w:t>
            </w:r>
            <w:r w:rsidRPr="00592ADB">
              <w:rPr>
                <w:sz w:val="20"/>
                <w:szCs w:val="20"/>
                <w:highlight w:val="yellow"/>
                <w:lang w:val="pt-BR"/>
              </w:rPr>
              <w:t xml:space="preserve"> o</w:t>
            </w:r>
            <w:r w:rsidRPr="00592ADB">
              <w:rPr>
                <w:sz w:val="20"/>
                <w:szCs w:val="20"/>
                <w:highlight w:val="yellow"/>
              </w:rPr>
              <w:t xml:space="preserve"> baixo índice de LG.</w:t>
            </w:r>
          </w:p>
          <w:p w14:paraId="348C8FFB" w14:textId="77777777" w:rsidR="00592ADB" w:rsidRPr="00592ADB" w:rsidRDefault="00592ADB" w:rsidP="00592ADB">
            <w:pPr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592ADB" w:rsidRPr="00592ADB" w14:paraId="505EB064" w14:textId="77777777" w:rsidTr="00592ADB">
        <w:tc>
          <w:tcPr>
            <w:tcW w:w="0" w:type="auto"/>
          </w:tcPr>
          <w:p w14:paraId="5BA1BB73" w14:textId="77777777" w:rsidR="00592ADB" w:rsidRPr="00592ADB" w:rsidRDefault="00592ADB" w:rsidP="00592AD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a empresa Renova obteve</w:t>
            </w:r>
            <w:r w:rsidRPr="00592ADB">
              <w:rPr>
                <w:rFonts w:ascii="Times New Roman" w:hAnsi="Times New Roman" w:cs="Times New Roman"/>
                <w:spacing w:val="60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os menores índices de liquidez do grupo com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LC</w:t>
            </w:r>
            <w:r w:rsidRPr="00592AD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(0,01), LG (0,02) e LS</w:t>
            </w:r>
            <w:r w:rsidRPr="00592AD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(0,01) em</w:t>
            </w:r>
            <w:r w:rsidRPr="00592AD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2019,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592AD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maiores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com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LC</w:t>
            </w:r>
            <w:r w:rsidRPr="00592ADB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(8,39) e LS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(8,38)</w:t>
            </w:r>
            <w:r w:rsidRPr="00592ADB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em</w:t>
            </w:r>
            <w:r w:rsidRPr="00592AD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 xml:space="preserve">2010, enquanto que a empresa </w:t>
            </w:r>
            <w:proofErr w:type="spellStart"/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Tran</w:t>
            </w:r>
            <w:proofErr w:type="spellEnd"/>
            <w:r w:rsidRPr="00592A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Paulist</w:t>
            </w:r>
            <w:proofErr w:type="spellEnd"/>
            <w:r w:rsidRPr="00592ADB">
              <w:rPr>
                <w:rFonts w:ascii="Times New Roman" w:hAnsi="Times New Roman" w:cs="Times New Roman"/>
                <w:sz w:val="20"/>
                <w:szCs w:val="20"/>
              </w:rPr>
              <w:t xml:space="preserve"> apresentou a maior LG (3,12) em 2015. Ressalta-se que liquidez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em</w:t>
            </w:r>
            <w:r w:rsidRPr="00592ADB">
              <w:rPr>
                <w:rFonts w:ascii="Times New Roman" w:hAnsi="Times New Roman" w:cs="Times New Roman"/>
                <w:spacing w:val="58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valor</w:t>
            </w:r>
            <w:r w:rsidRPr="00592ADB">
              <w:rPr>
                <w:rFonts w:ascii="Times New Roman" w:hAnsi="Times New Roman" w:cs="Times New Roman"/>
                <w:spacing w:val="57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elevado</w:t>
            </w:r>
            <w:r w:rsidRPr="00592ADB">
              <w:rPr>
                <w:rFonts w:ascii="Times New Roman" w:hAnsi="Times New Roman" w:cs="Times New Roman"/>
                <w:spacing w:val="57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pode</w:t>
            </w:r>
            <w:r w:rsidRPr="00592ADB">
              <w:rPr>
                <w:rFonts w:ascii="Times New Roman" w:hAnsi="Times New Roman" w:cs="Times New Roman"/>
                <w:spacing w:val="58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indicar</w:t>
            </w:r>
            <w:r w:rsidRPr="00592ADB">
              <w:rPr>
                <w:rFonts w:ascii="Times New Roman" w:hAnsi="Times New Roman" w:cs="Times New Roman"/>
                <w:spacing w:val="57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ineficiência</w:t>
            </w:r>
            <w:r w:rsidRPr="00592ADB">
              <w:rPr>
                <w:rFonts w:ascii="Times New Roman" w:hAnsi="Times New Roman" w:cs="Times New Roman"/>
                <w:spacing w:val="57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  <w:r w:rsidRPr="00592ADB">
              <w:rPr>
                <w:rFonts w:ascii="Times New Roman" w:hAnsi="Times New Roman" w:cs="Times New Roman"/>
                <w:spacing w:val="58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gestão</w:t>
            </w:r>
            <w:r w:rsidRPr="00592ADB">
              <w:rPr>
                <w:rFonts w:ascii="Times New Roman" w:hAnsi="Times New Roman" w:cs="Times New Roman"/>
                <w:spacing w:val="57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Pr="00592ADB">
              <w:rPr>
                <w:rFonts w:ascii="Times New Roman" w:hAnsi="Times New Roman" w:cs="Times New Roman"/>
                <w:spacing w:val="56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recursos</w:t>
            </w:r>
            <w:r w:rsidRPr="00592ADB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financeiros</w:t>
            </w:r>
            <w:r w:rsidRPr="00592ADB">
              <w:rPr>
                <w:rFonts w:ascii="Times New Roman" w:hAnsi="Times New Roman" w:cs="Times New Roman"/>
                <w:spacing w:val="58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(MOHAD,</w:t>
            </w:r>
            <w:r w:rsidRPr="00592ADB">
              <w:rPr>
                <w:rFonts w:ascii="Times New Roman" w:hAnsi="Times New Roman" w:cs="Times New Roman"/>
                <w:spacing w:val="-58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2016). Para os índices de endividamento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do Grupo não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ISE, a empresa Renova,</w:t>
            </w:r>
            <w:r w:rsidRPr="00592ADB">
              <w:rPr>
                <w:rFonts w:ascii="Times New Roman" w:hAnsi="Times New Roman" w:cs="Times New Roman"/>
                <w:spacing w:val="60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do Sudoeste</w:t>
            </w:r>
            <w:r w:rsidRPr="00592ADB">
              <w:rPr>
                <w:rFonts w:ascii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 xml:space="preserve">da Bahia, apresentou o menor índice de CE (5,53%) e a </w:t>
            </w:r>
            <w:proofErr w:type="spellStart"/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Tran</w:t>
            </w:r>
            <w:proofErr w:type="spellEnd"/>
            <w:r w:rsidRPr="00592A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Paulist</w:t>
            </w:r>
            <w:proofErr w:type="spellEnd"/>
            <w:r w:rsidRPr="00592ADB">
              <w:rPr>
                <w:rFonts w:ascii="Times New Roman" w:hAnsi="Times New Roman" w:cs="Times New Roman"/>
                <w:sz w:val="20"/>
                <w:szCs w:val="20"/>
              </w:rPr>
              <w:t xml:space="preserve"> (São Paulo), menor</w:t>
            </w:r>
            <w:r w:rsidRPr="00592AD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dependência de capital de terceiros (34,18%) em 2015</w:t>
            </w:r>
          </w:p>
          <w:p w14:paraId="5974F38C" w14:textId="77777777" w:rsidR="00592ADB" w:rsidRPr="00592ADB" w:rsidRDefault="00592ADB" w:rsidP="00592ADB">
            <w:pPr>
              <w:pStyle w:val="Textodecomentrio"/>
              <w:jc w:val="both"/>
            </w:pPr>
            <w:r w:rsidRPr="00592ADB">
              <w:rPr>
                <w:noProof/>
                <w:highlight w:val="yellow"/>
              </w:rPr>
              <w:t>Acho que na apresentação das estatisticas descritivas não há necessidade de detalhar os dados de cada empresa como foi feito. Faça uma descrição da amostra ISE e Não ISE que é o foco do trabalho</w:t>
            </w:r>
          </w:p>
          <w:p w14:paraId="201B1AEF" w14:textId="77777777" w:rsidR="00592ADB" w:rsidRPr="00592ADB" w:rsidRDefault="00592ADB" w:rsidP="00592AD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</w:p>
        </w:tc>
        <w:tc>
          <w:tcPr>
            <w:tcW w:w="0" w:type="auto"/>
          </w:tcPr>
          <w:p w14:paraId="4AE50E34" w14:textId="2F50CC33" w:rsidR="00592ADB" w:rsidRPr="00592ADB" w:rsidRDefault="00592ADB" w:rsidP="00592ADB">
            <w:pPr>
              <w:pStyle w:val="Corpodetexto"/>
              <w:shd w:val="clear" w:color="auto" w:fill="FFFFFF"/>
              <w:tabs>
                <w:tab w:val="left" w:pos="9498"/>
              </w:tabs>
              <w:ind w:right="32"/>
              <w:jc w:val="both"/>
              <w:rPr>
                <w:sz w:val="20"/>
                <w:szCs w:val="20"/>
                <w:highlight w:val="yellow"/>
              </w:rPr>
            </w:pPr>
            <w:r w:rsidRPr="00592ADB">
              <w:rPr>
                <w:sz w:val="20"/>
                <w:szCs w:val="20"/>
                <w:highlight w:val="yellow"/>
              </w:rPr>
              <w:t>Excluído.</w:t>
            </w:r>
          </w:p>
        </w:tc>
      </w:tr>
      <w:tr w:rsidR="00592ADB" w:rsidRPr="00592ADB" w14:paraId="16982BEF" w14:textId="77777777" w:rsidTr="00592ADB">
        <w:tc>
          <w:tcPr>
            <w:tcW w:w="0" w:type="auto"/>
          </w:tcPr>
          <w:p w14:paraId="3DD33B61" w14:textId="77777777" w:rsidR="00592ADB" w:rsidRPr="00592ADB" w:rsidRDefault="00592ADB" w:rsidP="00592AD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6282A"/>
                <w:sz w:val="20"/>
                <w:szCs w:val="20"/>
                <w:lang w:eastAsia="pt-BR"/>
              </w:rPr>
            </w:pPr>
            <w:proofErr w:type="spellStart"/>
            <w:r w:rsidRPr="00592ADB">
              <w:rPr>
                <w:rFonts w:ascii="Times New Roman" w:hAnsi="Times New Roman" w:cs="Times New Roman"/>
                <w:sz w:val="20"/>
                <w:szCs w:val="20"/>
              </w:rPr>
              <w:t>Col</w:t>
            </w:r>
            <w:proofErr w:type="spellEnd"/>
            <w:r w:rsidRPr="00592ADB">
              <w:rPr>
                <w:rFonts w:ascii="Times New Roman" w:hAnsi="Times New Roman" w:cs="Times New Roman"/>
                <w:sz w:val="20"/>
                <w:szCs w:val="20"/>
              </w:rPr>
              <w:t xml:space="preserve"> (2021) ratifica que o sistema brasileiro de energia elétrica, em crise econômico-financeira desde 1995, não apresenta diferencial significativo de qualidade de serviços prestados entre companhias do setor público e privado, no entanto, a gestão privada demonstrou média superior em eficiência financeira.</w:t>
            </w:r>
          </w:p>
          <w:p w14:paraId="3F193860" w14:textId="77777777" w:rsidR="00592ADB" w:rsidRPr="00592ADB" w:rsidRDefault="00592ADB" w:rsidP="00592ADB">
            <w:pPr>
              <w:pStyle w:val="Textodecomentrio"/>
              <w:jc w:val="both"/>
              <w:rPr>
                <w:noProof/>
                <w:highlight w:val="yellow"/>
              </w:rPr>
            </w:pPr>
            <w:r w:rsidRPr="00592ADB">
              <w:rPr>
                <w:noProof/>
                <w:highlight w:val="yellow"/>
              </w:rPr>
              <w:t>Esse resultado é do Col (2021) ou da sua amostra??</w:t>
            </w:r>
          </w:p>
          <w:p w14:paraId="4594990F" w14:textId="77777777" w:rsidR="00592ADB" w:rsidRPr="00592ADB" w:rsidRDefault="00592ADB" w:rsidP="00592ADB">
            <w:pPr>
              <w:pStyle w:val="Textodecomentrio"/>
              <w:jc w:val="both"/>
            </w:pPr>
            <w:r w:rsidRPr="00592ADB">
              <w:rPr>
                <w:noProof/>
                <w:highlight w:val="yellow"/>
              </w:rPr>
              <w:t>No seu trabalho vc não mencionou nenhuma informação sobre as empresas público e privada da sua amostra, então acho que não cabe esse tipo de análise.</w:t>
            </w:r>
            <w:r w:rsidRPr="00592ADB">
              <w:rPr>
                <w:noProof/>
              </w:rPr>
              <w:t xml:space="preserve"> </w:t>
            </w:r>
          </w:p>
          <w:p w14:paraId="72E6ED09" w14:textId="77777777" w:rsidR="00592ADB" w:rsidRPr="00592ADB" w:rsidRDefault="00592ADB" w:rsidP="00592AD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20206A3B" w14:textId="422CCC1D" w:rsidR="00592ADB" w:rsidRPr="00592ADB" w:rsidRDefault="00592ADB" w:rsidP="00592ADB">
            <w:pPr>
              <w:pStyle w:val="Corpodetexto"/>
              <w:shd w:val="clear" w:color="auto" w:fill="FFFFFF"/>
              <w:tabs>
                <w:tab w:val="left" w:pos="9498"/>
              </w:tabs>
              <w:ind w:right="32"/>
              <w:jc w:val="both"/>
              <w:rPr>
                <w:sz w:val="20"/>
                <w:szCs w:val="20"/>
                <w:highlight w:val="yellow"/>
              </w:rPr>
            </w:pPr>
            <w:r w:rsidRPr="00592ADB">
              <w:rPr>
                <w:sz w:val="20"/>
                <w:szCs w:val="20"/>
                <w:highlight w:val="yellow"/>
              </w:rPr>
              <w:t>Excluído</w:t>
            </w:r>
          </w:p>
        </w:tc>
      </w:tr>
      <w:tr w:rsidR="00592ADB" w:rsidRPr="00592ADB" w14:paraId="56162B8A" w14:textId="77777777" w:rsidTr="00592ADB">
        <w:tc>
          <w:tcPr>
            <w:tcW w:w="0" w:type="auto"/>
          </w:tcPr>
          <w:p w14:paraId="7F7055B5" w14:textId="377D57DF" w:rsidR="00592ADB" w:rsidRPr="00592ADB" w:rsidRDefault="00592ADB" w:rsidP="00592AD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2ADB">
              <w:rPr>
                <w:rFonts w:ascii="Times New Roman" w:eastAsia="Times New Roman" w:hAnsi="Times New Roman" w:cs="Times New Roman"/>
                <w:color w:val="26282A"/>
                <w:sz w:val="20"/>
                <w:szCs w:val="20"/>
                <w:lang w:eastAsia="pt-BR"/>
              </w:rPr>
              <w:t>É necessária uma revisão geral do texto para melhorar a qualidade da redação.</w:t>
            </w:r>
          </w:p>
        </w:tc>
        <w:tc>
          <w:tcPr>
            <w:tcW w:w="0" w:type="auto"/>
          </w:tcPr>
          <w:p w14:paraId="1394FF63" w14:textId="1E382107" w:rsidR="00592ADB" w:rsidRPr="00592ADB" w:rsidRDefault="00592ADB" w:rsidP="00592ADB">
            <w:pPr>
              <w:pStyle w:val="Corpodetexto"/>
              <w:shd w:val="clear" w:color="auto" w:fill="FFFFFF"/>
              <w:tabs>
                <w:tab w:val="left" w:pos="9498"/>
              </w:tabs>
              <w:ind w:right="32"/>
              <w:jc w:val="both"/>
              <w:rPr>
                <w:sz w:val="20"/>
                <w:szCs w:val="20"/>
                <w:highlight w:val="yellow"/>
              </w:rPr>
            </w:pPr>
            <w:r w:rsidRPr="00592ADB">
              <w:rPr>
                <w:sz w:val="20"/>
                <w:szCs w:val="20"/>
                <w:highlight w:val="yellow"/>
              </w:rPr>
              <w:t>Revisado por uma professora com forma</w:t>
            </w:r>
            <w:bookmarkStart w:id="0" w:name="_GoBack"/>
            <w:bookmarkEnd w:id="0"/>
            <w:r w:rsidRPr="00592ADB">
              <w:rPr>
                <w:sz w:val="20"/>
                <w:szCs w:val="20"/>
                <w:highlight w:val="yellow"/>
              </w:rPr>
              <w:t xml:space="preserve">ção em Letras. </w:t>
            </w:r>
          </w:p>
        </w:tc>
      </w:tr>
    </w:tbl>
    <w:p w14:paraId="2FD4CD7A" w14:textId="77777777" w:rsidR="00C7380D" w:rsidRPr="00592ADB" w:rsidRDefault="00C7380D" w:rsidP="00592ADB">
      <w:pPr>
        <w:rPr>
          <w:rFonts w:ascii="Times New Roman" w:hAnsi="Times New Roman" w:cs="Times New Roman"/>
          <w:sz w:val="20"/>
          <w:szCs w:val="20"/>
        </w:rPr>
      </w:pPr>
    </w:p>
    <w:sectPr w:rsidR="00C7380D" w:rsidRPr="00592ADB" w:rsidSect="00592ADB">
      <w:pgSz w:w="16838" w:h="11906" w:orient="landscape"/>
      <w:pgMar w:top="170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58F"/>
    <w:rsid w:val="001A0953"/>
    <w:rsid w:val="00592ADB"/>
    <w:rsid w:val="005C11E3"/>
    <w:rsid w:val="005E0CB0"/>
    <w:rsid w:val="007449C1"/>
    <w:rsid w:val="00871B7C"/>
    <w:rsid w:val="00C7380D"/>
    <w:rsid w:val="00E017D9"/>
    <w:rsid w:val="00ED358F"/>
    <w:rsid w:val="00F9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75E48"/>
  <w15:chartTrackingRefBased/>
  <w15:docId w15:val="{957FCDBB-CF9E-4D90-995A-E6C89E12B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871B7C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0"/>
      <w:szCs w:val="20"/>
      <w:lang w:val="pt-PT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871B7C"/>
    <w:rPr>
      <w:rFonts w:ascii="Times New Roman" w:eastAsia="Times New Roman" w:hAnsi="Times New Roman" w:cs="Times New Roman"/>
      <w:sz w:val="20"/>
      <w:szCs w:val="20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871B7C"/>
    <w:rPr>
      <w:sz w:val="16"/>
      <w:szCs w:val="16"/>
    </w:rPr>
  </w:style>
  <w:style w:type="paragraph" w:styleId="Reviso">
    <w:name w:val="Revision"/>
    <w:hidden/>
    <w:uiPriority w:val="99"/>
    <w:semiHidden/>
    <w:rsid w:val="00871B7C"/>
    <w:pPr>
      <w:spacing w:after="0" w:line="240" w:lineRule="auto"/>
    </w:pPr>
  </w:style>
  <w:style w:type="table" w:styleId="Tabelacomgrade">
    <w:name w:val="Table Grid"/>
    <w:basedOn w:val="Tabelanormal"/>
    <w:uiPriority w:val="39"/>
    <w:rsid w:val="00C738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380D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qFormat/>
    <w:rsid w:val="00592ADB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592ADB"/>
    <w:rPr>
      <w:rFonts w:ascii="Times New Roman" w:eastAsia="Times New Roman" w:hAnsi="Times New Roman" w:cs="Times New Roman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36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1325</Words>
  <Characters>7160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Borsatto</dc:creator>
  <cp:keywords/>
  <dc:description/>
  <cp:lastModifiedBy>Geovane Santos</cp:lastModifiedBy>
  <cp:revision>4</cp:revision>
  <dcterms:created xsi:type="dcterms:W3CDTF">2021-10-18T13:20:00Z</dcterms:created>
  <dcterms:modified xsi:type="dcterms:W3CDTF">2021-11-03T18:53:00Z</dcterms:modified>
</cp:coreProperties>
</file>